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140B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附</w:t>
      </w:r>
      <w:r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件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1</w:t>
      </w:r>
    </w:p>
    <w:p w14:paraId="0FA4C8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</w:p>
    <w:p w14:paraId="64F647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eastAsia="zh-CN"/>
        </w:rPr>
        <w:t>2025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eastAsia="zh-CN"/>
        </w:rPr>
        <w:t>民政部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民政政策理论研究选题</w:t>
      </w:r>
      <w:bookmarkEnd w:id="0"/>
    </w:p>
    <w:p w14:paraId="10AA7A8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 w:bidi="ar-SA"/>
        </w:rPr>
      </w:pPr>
    </w:p>
    <w:p w14:paraId="46A54D3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 xml:space="preserve">    1.习近平总书记关于民政工作重要指示精神研究</w:t>
      </w:r>
    </w:p>
    <w:p w14:paraId="4EE8945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 xml:space="preserve">    2.加强普惠性、基础性、兜底性民生建设研究</w:t>
      </w:r>
    </w:p>
    <w:p w14:paraId="06A08E4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 xml:space="preserve">    3.新时代完善民政政策制度体系、服务保障体系、监督管理体系、社会参与体系研究</w:t>
      </w:r>
    </w:p>
    <w:p w14:paraId="4C7463B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 xml:space="preserve">    4.进一步提升社会救助、社会福利、社会事务、社会治理工作水平研究</w:t>
      </w:r>
    </w:p>
    <w:p w14:paraId="55748A5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 xml:space="preserve">    5.以民政现代化（民政服务现代化、治理现代化、手段现代化、政策制度现代化）助力和支撑中国式现代化研究</w:t>
      </w:r>
    </w:p>
    <w:p w14:paraId="5E44A54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 xml:space="preserve">    6.发挥民政工作“稳定器”作用研究</w:t>
      </w:r>
    </w:p>
    <w:p w14:paraId="074CF1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 xml:space="preserve">    7.深化民政领域“高效办成一件事”改革研究</w:t>
      </w:r>
    </w:p>
    <w:p w14:paraId="263DF12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default" w:ascii="方正仿宋_GBK" w:hAnsi="方正仿宋_GBK" w:eastAsia="方正仿宋_GBK" w:cs="方正仿宋_GBK"/>
          <w:color w:val="auto"/>
          <w:sz w:val="32"/>
          <w:szCs w:val="32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vertAlign w:val="baseline"/>
          <w:lang w:val="en-US" w:eastAsia="zh-CN"/>
        </w:rPr>
        <w:t xml:space="preserve">    8.民政工作对我国经济发展的促进作用研究</w:t>
      </w:r>
    </w:p>
    <w:p w14:paraId="5D39681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default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 xml:space="preserve">    9.共同富裕进程中基本生活保障的内涵及标准研究</w:t>
      </w:r>
    </w:p>
    <w:p w14:paraId="5000AE8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vertAlign w:val="baseline"/>
          <w:lang w:val="en-US" w:eastAsia="zh-CN"/>
        </w:rPr>
        <w:t xml:space="preserve">    10.国外跨越“中等收入陷阱”的民生政策研究</w:t>
      </w:r>
    </w:p>
    <w:p w14:paraId="00B32E0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 xml:space="preserve">    11.加强社会福利立法研究</w:t>
      </w:r>
    </w:p>
    <w:p w14:paraId="65EF086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vertAlign w:val="baseline"/>
          <w:lang w:val="en-US" w:eastAsia="zh-CN" w:bidi="ar-SA"/>
        </w:rPr>
        <w:t xml:space="preserve">    12.</w:t>
      </w:r>
      <w:r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vertAlign w:val="baseline"/>
          <w:lang w:val="en-US" w:eastAsia="zh-CN" w:bidi="ar-SA"/>
        </w:rPr>
        <w:t>统筹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vertAlign w:val="baseline"/>
          <w:lang w:val="en-US" w:eastAsia="zh-CN" w:bidi="ar-SA"/>
        </w:rPr>
        <w:t>民政服务保障政策标准</w:t>
      </w:r>
      <w:r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vertAlign w:val="baseline"/>
          <w:lang w:val="en-US" w:eastAsia="zh-CN" w:bidi="ar-SA"/>
        </w:rPr>
        <w:t>研究</w:t>
      </w:r>
    </w:p>
    <w:p w14:paraId="063EC1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 xml:space="preserve">    13.深化民政执法改革研究</w:t>
      </w:r>
    </w:p>
    <w:p w14:paraId="794BE2E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>14.积极应对人口老龄化国家战略实施机制研究</w:t>
      </w:r>
    </w:p>
    <w:p w14:paraId="7E1CDDC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>15.老年人社会优待政策研究</w:t>
      </w:r>
    </w:p>
    <w:p w14:paraId="68B4F45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>16.老年友好型城市指标体系和建设路径研究</w:t>
      </w:r>
    </w:p>
    <w:p w14:paraId="5D14458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>17.健全老年人监护制度研究</w:t>
      </w:r>
    </w:p>
    <w:p w14:paraId="7ACF78ED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>18.</w:t>
      </w:r>
      <w:r>
        <w:rPr>
          <w:rFonts w:hint="default" w:ascii="方正仿宋_GBK" w:hAnsi="方正仿宋_GBK" w:eastAsia="方正仿宋_GBK" w:cs="方正仿宋_GBK"/>
          <w:sz w:val="32"/>
          <w:szCs w:val="32"/>
          <w:vertAlign w:val="baseline"/>
          <w:lang w:val="en-US" w:eastAsia="zh-CN"/>
        </w:rPr>
        <w:t>“银发经济”发展的国际经验借鉴</w:t>
      </w:r>
      <w:r>
        <w:rPr>
          <w:rFonts w:hint="eastAsia" w:ascii="方正仿宋_GBK" w:hAnsi="方正仿宋_GBK" w:eastAsia="方正仿宋_GBK" w:cs="方正仿宋_GBK"/>
          <w:sz w:val="32"/>
          <w:szCs w:val="32"/>
          <w:vertAlign w:val="baseline"/>
          <w:lang w:val="en-US" w:eastAsia="zh-CN"/>
        </w:rPr>
        <w:t>研究</w:t>
      </w:r>
    </w:p>
    <w:p w14:paraId="692352C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vertAlign w:val="baseline"/>
          <w:lang w:val="en-US" w:eastAsia="zh-CN"/>
        </w:rPr>
        <w:t>19.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>培育社区养老服务机构研究</w:t>
      </w:r>
    </w:p>
    <w:p w14:paraId="0F8499B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>20.农村互助性养老服务发展机制研究</w:t>
      </w:r>
    </w:p>
    <w:p w14:paraId="6178EDC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>21.企业参与养老服务研究</w:t>
      </w:r>
    </w:p>
    <w:p w14:paraId="6A02147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>22.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vertAlign w:val="baseline"/>
          <w:lang w:val="en-US" w:eastAsia="zh-CN"/>
        </w:rPr>
        <w:t>家庭养老床位建设政策支持研究</w:t>
      </w:r>
    </w:p>
    <w:p w14:paraId="7340027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vertAlign w:val="baseline"/>
          <w:lang w:val="en-US" w:eastAsia="zh-CN"/>
        </w:rPr>
        <w:t>23.</w:t>
      </w:r>
      <w:r>
        <w:rPr>
          <w:rFonts w:hint="eastAsia" w:ascii="方正仿宋_GBK" w:hAnsi="方正仿宋_GBK" w:eastAsia="方正仿宋_GBK" w:cs="方正仿宋_GBK"/>
          <w:sz w:val="32"/>
          <w:szCs w:val="32"/>
          <w:vertAlign w:val="baseline"/>
          <w:lang w:val="en-US" w:eastAsia="zh-CN"/>
        </w:rPr>
        <w:t>低收入家庭失能照护问题研究</w:t>
      </w:r>
    </w:p>
    <w:p w14:paraId="5DDB99A6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vertAlign w:val="baseline"/>
          <w:lang w:val="en-US" w:eastAsia="zh-CN"/>
        </w:rPr>
        <w:t>24.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完善低收入人口动态监测指标体系研究</w:t>
      </w:r>
    </w:p>
    <w:p w14:paraId="673A7E77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25.新时代临时救助制度深化改革研究</w:t>
      </w:r>
    </w:p>
    <w:p w14:paraId="38C8F69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eastAsia="方正仿宋_GBK" w:cs="方正仿宋_GBK"/>
          <w:b w:val="0"/>
          <w:bCs w:val="0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26.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服务类社会救助试点进展评估研究</w:t>
      </w:r>
    </w:p>
    <w:p w14:paraId="37F4E5D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27.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特困人员救助保障的改革思路研究</w:t>
      </w:r>
    </w:p>
    <w:p w14:paraId="214DAF8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28.过渡期后农村低收入人口常态化救助帮扶机制研究</w:t>
      </w:r>
    </w:p>
    <w:p w14:paraId="2978641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29.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>儿童福利法立法研究</w:t>
      </w:r>
    </w:p>
    <w:p w14:paraId="105793DC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>30.加强和改进国内收养工作研究</w:t>
      </w:r>
    </w:p>
    <w:p w14:paraId="7051045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>31.进一步加强新时代新征程留守儿童关爱保护工作研究</w:t>
      </w:r>
    </w:p>
    <w:p w14:paraId="1B9C6C67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>32.困境儿童心理健康关爱服务能力建设研究</w:t>
      </w:r>
    </w:p>
    <w:p w14:paraId="1B25789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>33.</w:t>
      </w:r>
      <w:r>
        <w:rPr>
          <w:rFonts w:hint="eastAsia" w:ascii="方正仿宋_GBK" w:hAnsi="方正仿宋_GBK" w:eastAsia="方正仿宋_GBK" w:cs="方正仿宋_GBK"/>
          <w:sz w:val="32"/>
          <w:szCs w:val="32"/>
          <w:vertAlign w:val="baseline"/>
          <w:lang w:val="en-US" w:eastAsia="zh-CN"/>
        </w:rPr>
        <w:t>未成年人救助保护体制机制发展研究</w:t>
      </w:r>
    </w:p>
    <w:p w14:paraId="09113A6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vertAlign w:val="baseline"/>
          <w:lang w:val="en-US" w:eastAsia="zh-CN"/>
        </w:rPr>
        <w:t>34.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>新时代流浪乞讨人员救助管理工作功能定位研究</w:t>
      </w:r>
    </w:p>
    <w:p w14:paraId="03268D2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>35.乡村青年群体婚恋状况研究</w:t>
      </w:r>
    </w:p>
    <w:p w14:paraId="3EF9F47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>36.强化殡葬行业公益属性研究</w:t>
      </w:r>
    </w:p>
    <w:p w14:paraId="6D4E4A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>37.全国殡葬设施建设专项规划研究</w:t>
      </w:r>
    </w:p>
    <w:p w14:paraId="7BF95D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>38.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健全社会组织管理制度研究</w:t>
      </w:r>
    </w:p>
    <w:p w14:paraId="4F06144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39.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>行业协会商会服务经济高质量发展研究</w:t>
      </w:r>
    </w:p>
    <w:p w14:paraId="5B29A0D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>40.统筹发展和安全视角下国际性社会组织治理规则研究</w:t>
      </w:r>
    </w:p>
    <w:p w14:paraId="150255E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>41.《民办非企业单位登记管理暂行条例》修订重点问题研究</w:t>
      </w:r>
    </w:p>
    <w:p w14:paraId="1E748D1C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 xml:space="preserve">    42.高质量发展背景下的行政区划优化设置研究</w:t>
      </w:r>
    </w:p>
    <w:p w14:paraId="764A667D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 xml:space="preserve">    43.新时代加强行政区域界线管理的形势与任务研究</w:t>
      </w:r>
    </w:p>
    <w:p w14:paraId="014DDC5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 xml:space="preserve">    44.新形势下优化地名标志设置研究</w:t>
      </w:r>
    </w:p>
    <w:p w14:paraId="6D63694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 xml:space="preserve">    45.新时代加强区划地名信息公共服务的形势任务与对策建议</w:t>
      </w:r>
    </w:p>
    <w:p w14:paraId="6A776DC7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default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 xml:space="preserve">    46.红色地名文化保护利用研究</w:t>
      </w:r>
    </w:p>
    <w:p w14:paraId="29FF3725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default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vertAlign w:val="baseline"/>
          <w:lang w:val="en-US" w:eastAsia="zh-CN"/>
        </w:rPr>
        <w:t xml:space="preserve">    47.构建中华地名标识体系框架研究</w:t>
      </w:r>
    </w:p>
    <w:p w14:paraId="0657825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vertAlign w:val="baseline"/>
          <w:lang w:val="en-US" w:eastAsia="zh-CN"/>
        </w:rPr>
        <w:t xml:space="preserve">    48.社区慈善发展研究</w:t>
      </w:r>
    </w:p>
    <w:p w14:paraId="2D2899C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vertAlign w:val="baseline"/>
          <w:lang w:val="en-US" w:eastAsia="zh-CN" w:bidi="ar-SA"/>
        </w:rPr>
        <w:t xml:space="preserve">    49.慈善统计制度研究</w:t>
      </w:r>
    </w:p>
    <w:p w14:paraId="0D8F73E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 xml:space="preserve">    50.慈善善款管理研究</w:t>
      </w:r>
    </w:p>
    <w:p w14:paraId="4AEE140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0" w:firstLineChars="0"/>
        <w:textAlignment w:val="auto"/>
        <w:rPr>
          <w:rFonts w:hint="default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 xml:space="preserve">    51.福利彩票公信力建设研究</w:t>
      </w:r>
    </w:p>
    <w:p w14:paraId="3D7D454D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0" w:firstLineChars="0"/>
        <w:textAlignment w:val="auto"/>
        <w:rPr>
          <w:rFonts w:hint="default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 xml:space="preserve">    52.福利彩票全国统一大市场体系建设研究</w:t>
      </w:r>
    </w:p>
    <w:p w14:paraId="595B2D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highlight w:val="none"/>
          <w:vertAlign w:val="baseline"/>
          <w:lang w:val="en-US" w:eastAsia="zh-CN" w:bidi="ar-SA"/>
        </w:rPr>
        <w:t xml:space="preserve">    53.加强基层民政服务站建设研究</w:t>
      </w:r>
    </w:p>
    <w:p w14:paraId="734AD1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0" w:firstLineChars="0"/>
        <w:textAlignment w:val="auto"/>
        <w:rPr>
          <w:rFonts w:hint="default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vertAlign w:val="baseline"/>
          <w:lang w:val="en-US" w:eastAsia="zh-CN"/>
        </w:rPr>
        <w:t xml:space="preserve">    54.民政领域信访问题源头治理研究</w:t>
      </w:r>
    </w:p>
    <w:p w14:paraId="788C0EB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9CE4D812-4B7F-40C2-9BC9-37E2FA31F36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34DE5D96-91A8-451C-904A-50214F33E33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60DBEF32-A121-44E1-9949-DE1C23E5DF6E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F4A0163C-4320-4634-9620-172DE82C6FA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D0159E"/>
    <w:rsid w:val="50D01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semiHidden/>
    <w:qFormat/>
    <w:uiPriority w:val="0"/>
    <w:pPr>
      <w:widowControl w:val="0"/>
      <w:ind w:firstLine="42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2025-01-10T02:17:00Z</dcterms:created>
  <dc:creator>why8979</dc:creator>
  <cp:lastModifiedBy>why8979</cp:lastModifiedBy>
  <dcterms:modified xsi:type="dcterms:W3CDTF">2025-01-10T02:17:54Z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A92DA218165D4EBA8CF85578FC62EA04_11</vt:lpwstr>
  </property>
  <property fmtid="{D5CDD505-2E9C-101B-9397-08002B2CF9AE}" pid="4" name="KSOTemplateDocerSaveRecord">
    <vt:lpwstr>eyJoZGlkIjoiMGJjNDljMDBkOTgxMTRiYjc2MWQ2MWFjZDQ0NjNjNDIiLCJ1c2VySWQiOiIzNzc4ODM5ODEifQ==</vt:lpwstr>
  </property>
</Properties>
</file>